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97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tbl>
      <w:tblPr>
        <w:tblW w:w="949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2"/>
        <w:gridCol w:w="52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97"/>
              <w:ind w:left="-108"/>
              <w:jc w:val="both"/>
              <w:spacing w:line="30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pacing w:val="2"/>
              </w:rPr>
              <w:t xml:space="preserve">О   </w:t>
            </w:r>
            <w:r>
              <w:rPr>
                <w:rFonts w:ascii="PT Astra Serif" w:hAnsi="PT Astra Serif" w:cs="PT Astra Serif"/>
              </w:rPr>
              <w:t xml:space="preserve">закон</w:t>
            </w:r>
            <w:r>
              <w:rPr>
                <w:rFonts w:ascii="PT Astra Serif" w:hAnsi="PT Astra Serif" w:cs="PT Astra Serif"/>
              </w:rPr>
              <w:t xml:space="preserve">е</w:t>
            </w:r>
            <w:r>
              <w:rPr>
                <w:rFonts w:ascii="PT Astra Serif" w:hAnsi="PT Astra Serif" w:cs="PT Astra Serif"/>
              </w:rPr>
              <w:t xml:space="preserve">    Алтайского     края</w:t>
            </w:r>
            <w:r>
              <w:rPr>
                <w:rFonts w:ascii="PT Astra Serif" w:hAnsi="PT Astra Serif" w:cs="PT Astra Serif"/>
                <w:spacing w:val="-2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</w:t>
            </w:r>
            <w:r>
              <w:rPr>
                <w:rFonts w:ascii="PT Astra Serif" w:hAnsi="PT Astra Serif" w:cs="PT Astra Serif"/>
                <w:szCs w:val="28"/>
              </w:rPr>
              <w:t xml:space="preserve">внес</w:t>
            </w:r>
            <w:r>
              <w:rPr>
                <w:rFonts w:ascii="PT Astra Serif" w:hAnsi="PT Astra Serif" w:cs="PT Astra Serif"/>
                <w:szCs w:val="28"/>
              </w:rPr>
              <w:t xml:space="preserve">е</w:t>
            </w:r>
            <w:r>
              <w:rPr>
                <w:rFonts w:ascii="PT Astra Serif" w:hAnsi="PT Astra Serif" w:cs="PT Astra Serif"/>
                <w:szCs w:val="28"/>
              </w:rPr>
              <w:t xml:space="preserve">нии изменени</w:t>
            </w:r>
            <w:r>
              <w:rPr>
                <w:rFonts w:ascii="PT Astra Serif" w:hAnsi="PT Astra Serif" w:cs="PT Astra Serif"/>
                <w:szCs w:val="28"/>
              </w:rPr>
              <w:t xml:space="preserve">я</w:t>
            </w:r>
            <w:r>
              <w:rPr>
                <w:rFonts w:ascii="PT Astra Serif" w:hAnsi="PT Astra Serif" w:cs="PT Astra Serif"/>
                <w:szCs w:val="28"/>
              </w:rPr>
              <w:t xml:space="preserve"> в стать</w:t>
            </w:r>
            <w:r>
              <w:rPr>
                <w:rFonts w:ascii="PT Astra Serif" w:hAnsi="PT Astra Serif" w:cs="PT Astra Serif"/>
                <w:szCs w:val="28"/>
              </w:rPr>
              <w:t xml:space="preserve">ю 4</w:t>
            </w:r>
            <w:r>
              <w:rPr>
                <w:rFonts w:ascii="PT Astra Serif" w:hAnsi="PT Astra Serif" w:cs="PT Astra Serif"/>
                <w:szCs w:val="28"/>
              </w:rPr>
              <w:t xml:space="preserve">     закона     А</w:t>
            </w:r>
            <w:r>
              <w:rPr>
                <w:rFonts w:ascii="PT Astra Serif" w:hAnsi="PT Astra Serif" w:cs="PT Astra Serif"/>
                <w:szCs w:val="28"/>
              </w:rPr>
              <w:t xml:space="preserve">л</w:t>
            </w:r>
            <w:r>
              <w:rPr>
                <w:rFonts w:ascii="PT Astra Serif" w:hAnsi="PT Astra Serif" w:cs="PT Astra Serif"/>
                <w:szCs w:val="28"/>
              </w:rPr>
              <w:t xml:space="preserve">тайского   края «О </w:t>
            </w:r>
            <w:r>
              <w:rPr>
                <w:rFonts w:ascii="PT Astra Serif" w:hAnsi="PT Astra Serif" w:cs="PT Astra Serif"/>
                <w:szCs w:val="28"/>
              </w:rPr>
              <w:t xml:space="preserve">статусе «дети во</w:t>
            </w:r>
            <w:r>
              <w:rPr>
                <w:rFonts w:ascii="PT Astra Serif" w:hAnsi="PT Astra Serif" w:cs="PT Astra Serif"/>
                <w:szCs w:val="28"/>
              </w:rPr>
              <w:t xml:space="preserve">й</w:t>
            </w:r>
            <w:r>
              <w:rPr>
                <w:rFonts w:ascii="PT Astra Serif" w:hAnsi="PT Astra Serif" w:cs="PT Astra Serif"/>
                <w:szCs w:val="28"/>
              </w:rPr>
              <w:t xml:space="preserve">ны»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697"/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97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97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97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rFonts w:ascii="PT Astra Serif" w:hAnsi="PT Astra Serif" w:cs="PT Astra Serif"/>
        </w:rPr>
      </w:r>
    </w:p>
    <w:p>
      <w:pPr>
        <w:pStyle w:val="697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97"/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  <w:t xml:space="preserve">1.</w:t>
      </w:r>
      <w:r>
        <w:rPr>
          <w:rFonts w:ascii="PT Astra Serif" w:hAnsi="PT Astra Serif" w:cs="PT Astra Serif"/>
          <w:szCs w:val="28"/>
        </w:rPr>
        <w:t xml:space="preserve"> </w:t>
      </w:r>
      <w:r>
        <w:rPr>
          <w:rFonts w:ascii="PT Astra Serif" w:hAnsi="PT Astra Serif" w:cs="PT Astra Serif"/>
          <w:szCs w:val="28"/>
        </w:rPr>
        <w:t xml:space="preserve">Принять   закон   </w:t>
      </w:r>
      <w:r>
        <w:rPr>
          <w:rFonts w:ascii="PT Astra Serif" w:hAnsi="PT Astra Serif" w:cs="PT Astra Serif"/>
          <w:szCs w:val="28"/>
        </w:rPr>
        <w:t xml:space="preserve">Алтайского   края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  «</w:t>
      </w:r>
      <w:r>
        <w:rPr>
          <w:rFonts w:ascii="PT Astra Serif" w:hAnsi="PT Astra Serif" w:cs="PT Astra Serif"/>
          <w:szCs w:val="28"/>
        </w:rPr>
        <w:t xml:space="preserve">О   </w:t>
      </w:r>
      <w:r>
        <w:rPr>
          <w:rFonts w:ascii="PT Astra Serif" w:hAnsi="PT Astra Serif" w:cs="PT Astra Serif"/>
          <w:szCs w:val="28"/>
        </w:rPr>
        <w:t xml:space="preserve">внесении   изменени</w:t>
      </w:r>
      <w:r>
        <w:rPr>
          <w:rFonts w:ascii="PT Astra Serif" w:hAnsi="PT Astra Serif" w:cs="PT Astra Serif"/>
          <w:szCs w:val="28"/>
        </w:rPr>
        <w:t xml:space="preserve">я   </w:t>
      </w:r>
      <w:r>
        <w:rPr>
          <w:rFonts w:ascii="PT Astra Serif" w:hAnsi="PT Astra Serif" w:cs="PT Astra Serif"/>
          <w:szCs w:val="28"/>
        </w:rPr>
        <w:t xml:space="preserve">в стать</w:t>
      </w:r>
      <w:r>
        <w:rPr>
          <w:rFonts w:ascii="PT Astra Serif" w:hAnsi="PT Astra Serif" w:cs="PT Astra Serif"/>
          <w:szCs w:val="28"/>
        </w:rPr>
        <w:t xml:space="preserve">ю 4</w:t>
      </w:r>
      <w:r>
        <w:rPr>
          <w:rFonts w:ascii="PT Astra Serif" w:hAnsi="PT Astra Serif" w:cs="PT Astra Serif"/>
          <w:szCs w:val="28"/>
        </w:rPr>
        <w:t xml:space="preserve"> з</w:t>
      </w:r>
      <w:r>
        <w:rPr>
          <w:rFonts w:ascii="PT Astra Serif" w:hAnsi="PT Astra Serif" w:cs="PT Astra Serif"/>
          <w:szCs w:val="28"/>
        </w:rPr>
        <w:t xml:space="preserve">а</w:t>
      </w:r>
      <w:r>
        <w:rPr>
          <w:rFonts w:ascii="PT Astra Serif" w:hAnsi="PT Astra Serif" w:cs="PT Astra Serif"/>
          <w:szCs w:val="28"/>
        </w:rPr>
        <w:t xml:space="preserve">кона Алтайского края «О </w:t>
      </w:r>
      <w:r>
        <w:rPr>
          <w:rFonts w:ascii="PT Astra Serif" w:hAnsi="PT Astra Serif" w:cs="PT Astra Serif"/>
          <w:szCs w:val="28"/>
        </w:rPr>
        <w:t xml:space="preserve">статусе «дети войны».</w:t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eastAsia="Times New Roman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Cs w:val="28"/>
        </w:rPr>
        <w:t xml:space="preserve">2.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3.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Рекомендовать Правительству Алтайского края подготовить и внести проект закона Алтайского края «О внесении изменений в закон Алтайского края  «О  краевом  бюджете  на  2023  год  и  на  плановый   период 2024 и 2025 годов», предусматривающего финансовое обеспечение р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асходных обязательств, связанных с исполнением указанного Закона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  <w:r/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</w:p>
    <w:tbl>
      <w:tblPr>
        <w:tblpPr w:horzAnchor="page" w:tblpX="1843" w:vertAnchor="page" w:tblpY="11890" w:leftFromText="180" w:topFromText="0" w:rightFromText="180" w:bottomFromText="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25"/>
        <w:gridCol w:w="416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25" w:type="dxa"/>
            <w:vAlign w:val="top"/>
            <w:textDirection w:val="lrTb"/>
            <w:noWrap w:val="false"/>
          </w:tcPr>
          <w:p>
            <w:pPr>
              <w:pStyle w:val="697"/>
              <w:ind w:left="-108"/>
              <w:rPr>
                <w:rFonts w:ascii="PT Astra Serif" w:hAnsi="PT Astra Serif" w:cs="PT Astra Serif"/>
              </w:rPr>
              <w:framePr w:hSpace="180" w:wrap="around" w:vAnchor="text" w:hAnchor="margin" w:y="355"/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97"/>
              <w:ind w:left="-108"/>
              <w:spacing w:after="40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bottom"/>
            <w:textDirection w:val="lrTb"/>
            <w:noWrap w:val="false"/>
          </w:tcPr>
          <w:p>
            <w:pPr>
              <w:pStyle w:val="697"/>
              <w:ind w:right="-91"/>
              <w:jc w:val="center"/>
              <w:rPr>
                <w:rFonts w:ascii="PT Astra Serif" w:hAnsi="PT Astra Serif" w:cs="PT Astra Serif"/>
              </w:rPr>
              <w:framePr w:hSpace="180" w:wrap="around" w:vAnchor="text" w:hAnchor="margin" w:y="355"/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         А.А. Романенко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697"/>
        <w:ind w:left="-142" w:right="0" w:firstLine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97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29" w:firstLine="0"/>
      </w:pP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697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/>
  </w:p>
  <w:p>
    <w:pPr>
      <w:pStyle w:val="697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697"/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69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69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697"/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pStyle w:val="697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7"/>
    <w:next w:val="6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7"/>
    <w:next w:val="6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7"/>
    <w:next w:val="6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7"/>
    <w:next w:val="6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7"/>
    <w:next w:val="6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7"/>
    <w:next w:val="6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7"/>
    <w:next w:val="6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7"/>
    <w:next w:val="6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7"/>
    <w:next w:val="6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7"/>
    <w:next w:val="6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97"/>
    <w:next w:val="6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97"/>
    <w:next w:val="6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7"/>
    <w:next w:val="6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next w:val="697"/>
    <w:link w:val="697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698">
    <w:name w:val="Заголовок 2"/>
    <w:basedOn w:val="697"/>
    <w:next w:val="697"/>
    <w:link w:val="711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699">
    <w:name w:val="Заголовок 5"/>
    <w:basedOn w:val="697"/>
    <w:next w:val="697"/>
    <w:link w:val="703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700">
    <w:name w:val="Основной шрифт абзаца"/>
    <w:next w:val="700"/>
    <w:link w:val="697"/>
    <w:uiPriority w:val="1"/>
    <w:semiHidden/>
    <w:unhideWhenUsed/>
  </w:style>
  <w:style w:type="table" w:styleId="701">
    <w:name w:val="Обычная таблица"/>
    <w:next w:val="701"/>
    <w:link w:val="697"/>
    <w:uiPriority w:val="99"/>
    <w:semiHidden/>
    <w:unhideWhenUsed/>
    <w:tblPr/>
  </w:style>
  <w:style w:type="numbering" w:styleId="702">
    <w:name w:val="Нет списка"/>
    <w:next w:val="702"/>
    <w:link w:val="697"/>
    <w:uiPriority w:val="99"/>
    <w:semiHidden/>
    <w:unhideWhenUsed/>
  </w:style>
  <w:style w:type="character" w:styleId="703">
    <w:name w:val="Заголовок 5 Знак"/>
    <w:next w:val="703"/>
    <w:link w:val="699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04">
    <w:name w:val="Сетка таблицы"/>
    <w:basedOn w:val="701"/>
    <w:next w:val="704"/>
    <w:link w:val="697"/>
    <w:uiPriority w:val="39"/>
    <w:pPr>
      <w:spacing w:after="0" w:line="240" w:lineRule="auto"/>
    </w:pPr>
    <w:tblPr/>
  </w:style>
  <w:style w:type="paragraph" w:styleId="705">
    <w:name w:val="Верхний колонтитул"/>
    <w:basedOn w:val="697"/>
    <w:next w:val="705"/>
    <w:link w:val="70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06">
    <w:name w:val="Верхний колонтитул Знак"/>
    <w:next w:val="706"/>
    <w:link w:val="70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7">
    <w:name w:val="Нижний колонтитул"/>
    <w:basedOn w:val="697"/>
    <w:next w:val="707"/>
    <w:link w:val="70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08">
    <w:name w:val="Нижний колонтитул Знак"/>
    <w:next w:val="708"/>
    <w:link w:val="70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>
    <w:name w:val="Текст выноски"/>
    <w:basedOn w:val="697"/>
    <w:next w:val="709"/>
    <w:link w:val="710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710">
    <w:name w:val="Текст выноски Знак"/>
    <w:next w:val="710"/>
    <w:link w:val="70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1">
    <w:name w:val="Заголовок 2 Знак"/>
    <w:next w:val="711"/>
    <w:link w:val="69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12">
    <w:name w:val="Замещающий текст"/>
    <w:next w:val="712"/>
    <w:link w:val="697"/>
    <w:uiPriority w:val="99"/>
    <w:semiHidden/>
    <w:rPr>
      <w:color w:val="808080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7</cp:revision>
  <dcterms:created xsi:type="dcterms:W3CDTF">2020-11-10T04:45:00Z</dcterms:created>
  <dcterms:modified xsi:type="dcterms:W3CDTF">2023-04-06T01:36:44Z</dcterms:modified>
  <cp:version>786432</cp:version>
</cp:coreProperties>
</file>